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015/04 vom 28. April 2004</w:t>
      </w:r>
    </w:p>
    <w:p>
      <w:r>
        <w:t>Bundesstrafgericht, 2004-04-28, DE</w:t>
      </w:r>
    </w:p>
    <w:p>
      <w:r>
        <w:rPr>
          <w:b/>
        </w:rPr>
        <w:t xml:space="preserve">Quelle: </w:t>
      </w:r>
      <w:r>
        <w:t>https://mcp.opencaselaw.ch/entscheid/bstger_BK_B 015_04</w:t>
      </w:r>
    </w:p>
    <w:p>
      <w:r>
        <w:t>FR: TPF BK_B 015/04 du 28 avril 2004</w:t>
      </w:r>
    </w:p>
    <w:p>
      <w:r>
        <w:t>IT: TPF BK_B 015/04 del 28 aprile 2004</w:t>
      </w:r>
    </w:p>
    <w:p>
      <w:pPr>
        <w:pStyle w:val="Heading2"/>
      </w:pPr>
      <w:r>
        <w:t>Regeste</w:t>
      </w:r>
    </w:p>
    <w:p>
      <w:r>
        <w:t>Beschwerde gegen Ersatzmassnahmen für Untersuchungshaft (Art. 44 ff. BStP)</w:t>
      </w:r>
    </w:p>
    <w:p>
      <w:pPr>
        <w:pStyle w:val="Heading2"/>
      </w:pPr>
      <w:r>
        <w:t>Erwägungen</w:t>
      </w:r>
    </w:p>
    <w:p>
      <w:r>
        <w:rPr>
          <w:b/>
        </w:rPr>
        <w:t>E. 1.1</w:t>
      </w:r>
    </w:p>
    <w:p>
      <w:r>
        <w:t>Die Anklagekammer des Bundesgerichts ist per 31. März 2004 aufgelöst worden. Gemäss Art. 33 Abs. 1 in Verbindung mit Art. 28 Abs. 1 lit. a SGG bzw. Art. 214 BStP (SR 312.0) ergibt sich neu die Zuständigkeit der Be- schwerdekammer des Bundesstrafgerichts zum Entscheid über die hängige Beschwerde.</w:t>
      </w:r>
    </w:p>
    <w:p>
      <w:r>
        <w:rPr>
          <w:b/>
        </w:rPr>
        <w:t>E. 1.2</w:t>
      </w:r>
    </w:p>
    <w:p>
      <w:r>
        <w:t>Der Beschwerdeführer ist Partei im Verfahren und durch die Verfügung der Untersuchungsrichterin im rechtlichen Sinne beschwert (Art. 214 Abs. 2 BStP). Die Beschwerde ist innert der Frist von Art. 217 BStP eingereicht worden. Auf die Beschwerde ist daher einzutreten.</w:t>
      </w:r>
    </w:p>
    <w:p>
      <w:r>
        <w:rPr>
          <w:b/>
        </w:rPr>
        <w:t>E. 1.3</w:t>
      </w:r>
    </w:p>
    <w:p>
      <w:r>
        <w:t>Bei der Beschwerde gemäss Art. 214 BStP handelt es sich um ein ordentli- ches Rechtsmittel, mit welchem grundsätzlich alle Mängel des angefochte- nen Entscheides gerügt werden können. Die Beschwerdekammer prüft da- bei mit freier Kognition sowohl hinsichtlich Sachverhalt als auch rechtlicher Würdigung. Für ihre Beurteilung stützt sich die Beschwerdekammer dabei ausschliesslich auf die von den Parteien im Verfahren eingereichten Akten, für welche Parteiöffentlichkeit gilt. Die Ermittlungs- oder Untersuchungsbe- hörde hat dabei entweder bereits in der Begründung des angefochtenen Entscheids oder aber im Rahmen ihrer Äusserungen im Beschwerdeverfah- ren darzulegen, worauf sie ihren Entscheid konkret abstützt. Sie hat dies mit den dafür massgeblichen Akten zu substanziieren. Dabei genügt ein pauschaler Verweis etwa auf ein Dossier, auf die Einvernahmen etc. nicht.</w:t>
      </w:r>
    </w:p>
    <w:p>
      <w:r>
        <w:t>- 5 - Die Behörde hat vielmehr unter Bezugnahme auf ein jeweiliges konkretes Aktenstück im Detail darzulegen, worauf sie ihren Entscheid materiell ab- stützt. Es kann insbesondere nicht Aufgabe der Rechtsmittelinstanz sein, in umfangreichen Akten bzw. Aktenstücken nach einzelnen Elementen zu su- chen, auf welche die Behörde den angefochtenen Entscheid stützen könn- te.</w:t>
      </w:r>
    </w:p>
    <w:p>
      <w:r>
        <w:rPr>
          <w:b/>
        </w:rPr>
        <w:t>E. 2</w:t>
      </w:r>
    </w:p>
    <w:p>
      <w:r>
        <w:t>Angefochten ist die mit Verfügung vom 23. Februar 2004 ausgesprochene Abnahme der Identitätspapiere des Beschwerdeführers sowie die Auferle- gung einer wöchentlichen Meldepflicht. Entgegen dem Wortlaut “saisie“ (Beschlagnahme), handelt es sich bei der Abnahme der Identitätspapiere rechtlich nicht um eine Beschlagnahme im Sinne des Art. 65 BStP – ein Beschlagnahmegrund wäre im Übrigen auch nicht erkennbar –, sondern um eine Ersatzmassnahme anstelle von Untersuchungshaft. Auch die Un- tersuchungsrichterin begründet in ihren Äusserungen die grundsätzliche Zulässigkeit solcher Massnahmen mit Haftgründen.</w:t>
      </w:r>
    </w:p>
    <w:p>
      <w:r>
        <w:t>Die BStP erwähnt (anders als gewisse kantonale Prozessordnungen, siehe HAUSER/SCHWERI, Schweizerisches Strafprozessrecht, 5. Auflage, 2002, § 68 N 45) als einzige Ersatzmassnahme anstelle von Untersuchungshaft die Leistung einer finanziellen Sicherheit (Art. 54 - 59 BStP). Wie die Unter- suchungsrichterin zutreffend ausführt, schliesst dies andere Ersatzmass- nahmen nicht aus. Im Gegenteil gebietet es das Verhältnismässigkeitsprin- zip, dass die für die Anordnung von Untersuchungshaft zuständige Behörde bei ihrem Entscheid jeweils prüft, ob allenfalls anstelle der Untersuchungs- haft mit einer in die persönliche Freiheit weniger eingreifenden Massnahme der gleiche Zweck erreicht werden kann. In Gesetzen, welche wie die BStP diese Ersatzmassnahmen nicht nennen, ergibt sich deren Zulässigkeit aus dem Satz “in maiore (Haft) minus (Ersatzmassnahme)“ (HAUSER/SCHWERI, a.a.O., § 68 N 45). Im Übrigen enthalten auch kantonale Gesetze in der Regel keine abschliessende Auflistung der möglichen Ersatzmassnahmen.</w:t>
      </w:r>
    </w:p>
    <w:p>
      <w:r>
        <w:rPr>
          <w:b/>
        </w:rPr>
        <w:t>E. 3</w:t>
      </w:r>
    </w:p>
    <w:p>
      <w:r>
        <w:t>Ersatzmassnahmen ersetzen eine Untersuchungshaft. Entsprechend müs- sen die Voraussetzungen für Untersuchungshaft an sich erfüllt und verhält- nismässig sein. Ersatzmassnahmen können auch bei Fluchtgefahr von ge- ringerer Intensität angeordnet werden, welche für sich selbst Untersu- chungshaft aufgrund der Verhältnismässigkeit noch nicht rechtfertigen wür- de (z.B. SGGVP 1986 Nr. 61).</w:t>
      </w:r>
    </w:p>
    <w:p>
      <w:r>
        <w:t>- 6 -</w:t>
      </w:r>
    </w:p>
    <w:p>
      <w:r>
        <w:t>Voraussetzung für Untersuchungshaft ist vorerst der allgemeine Haftgrund des dringenden Tatverdachts. Dieser ist im Beschwerdeverfahren durch die Behörde zu konkretisieren und durch Beweismittel zu substanziieren.</w:t>
      </w:r>
    </w:p>
    <w:p>
      <w:r>
        <w:t>Die Untersuchungsrichterin stützt sich zur Begründung ihres Entscheids auf die wenigen, von ihr im Beschwerdeverfahren eingereichten Aktenstücke 1 - 5, vor allem auf die 355 Seiten umfassende (aus dem Russischen ins Französische übersetzte) Anklageschrift der Generalstaatsanwaltschaft der Russischen Föderation gegen D.______, E.______, F.______, G.______, K.______, L.______ und M.______ (Beilage 2). Beilage 1 ist das Einver- nahmeprotokoll vom 23. Februar 2004, worin der Beschwerdeführer sich zur Sache nicht einlässt. Entsprechend ergeben sich aus diesem Akten- stück hinsichtlich des konkreten Tatverdachts keine beweismässig verwert- baren Hinweise. Beilage 3 ist die erste Seite eines Internetausdrucks zur Affäre C.______-I.______: Danach sollen die Angeschuldigten wegen Ab- zweigung von Vermögenswerten im Umfang mehrerer Millionen US $ in Russland verurteilt worden sein. Als Delikte werden Missbrauch der Ver- mögensverwaltungsbefugnis und Verstoss gegen Devisengesetzgebung genannt. Für sich selbst ergibt auch dieses Dokument keinerlei Belastung gegen den Beschwerdeführer. Beilage 4 enthält ein zweiseitiges Organi- gramm der miteinander wirtschaftlich verbundenen Firmen um den B.______-Komplex, inkl. einer Aufzeichnung der Beteiligungen untereinan- der sowie der Zeichnungsberechtigungen bzw. Vertretungen im Verwal- tungsrat. Daraus ergibt sich, dass der Beschwerdeführer bei sämtlichen hier und auch in der russischen Anklageschrift genannten Firmen auch im fraglichen Zeitraum, sei dies als Zeichnungsberechtigter, sei dies als Ver- waltungsrat, beteiligt war. Die beiden Schemata sind von der Bundeskrimi- nalpolizei (nachfolgend „BKP“) erstellt worden und datieren vom 11. Juli 2003. Als Beilage 5 schliesslich wird eingelegt der Ausführungsbericht der BKP über eine am 2. April 2003 durchgeführte Hausdurchsuchung bei der Tochter des Beschwerdeführers an deren Wohnsitz X.______, sowie die Einvernahme der Tochter. Hinsichtlich des Tatverdachts gegen den Be- schwerdeführer ergibt sich daraus nichts.</w:t>
      </w:r>
    </w:p>
    <w:p>
      <w:r>
        <w:t>Die Untersuchungsrichterin beruft sich zur Begründung ihres Tatverdachts vor allem auf die 355-seitige Anklageschrift gegen D.______ und Konsor- ten. Sie bezeichnet die daraus resultierenden Belastungen als schwerwie- gend, bezeichnet den Beschwerdeführer gar als denjenigen, der die ge- samten wirtschaftlichen, gesellschaftsrechtlichen und finanziellen Struktu- ren für diese Delikte der angeklagten Russen geschaffen habe, welche die Abzweigung mehrerer Millionen US $ zu Lasten der C.______ erst ermög- licht hätten. Der Beschwerdeführer wendet dagegen ein, aus dem eingeleg- ten NZZ-Artikel ergäbe sich, dass die in Russland Angeklagten gerade</w:t>
      </w:r>
    </w:p>
    <w:p>
      <w:r>
        <w:t>- 7 - nicht wegen des in der Anklageschrift enthaltenen Vorwurfs verurteilt wor- den seien.</w:t>
      </w:r>
    </w:p>
    <w:p>
      <w:r>
        <w:t>Aus dem NZZ-Artikel und aus Beilage 3 der Untersuchungsrichterin lässt sich nur entnehmen – es handelt sich um Pressemitteilungen –, dass die Angeschuldigten D.______ und E.______ wegen Missbrauchs der wirt- schaftlichen Befugnisse und illegaler Devisenexporte zu drei bzw. dreiein- halb Jahren Gefängnis verurteilt, jedoch sofort auf freien Fuss gesetzt wor- den sind sowie, dass auch die übrigen Verantwortlichen verurteilt und auf freien Fuss gesetzt worden sind. Ein unmittelbarer Hinweis gegen den Be- schwerdeführer lässt sich daraus jedenfalls nicht ableiten. Die Untersu- chungsrichterin erachtet nun vor allem die russische Anklageschrift als massgeblich für den dringenden Tatverdacht. Allerdings verweist sie nur pauschal darauf, legt auch nicht dar, worin der Tatbeitrag des Beschwerde- führers konkret gelegen haben soll. Wie dargelegt, kann zur Begründung eines Tatverdachts nicht einfach ein pauschaler Vorwurf erhoben und ebenso pauschal auf ein umfangreiches Aktenstück wie die Anklageschrift gegen D.______ und Konsorten verwiesen werden, vor allem dann, wenn der darin enthaltene Tatvorwurf keine Hinweise auf eine Beteiligung des Beschwerdeführers enthält. Es hätte der Untersuchungsrichterin oblegen, genau und im Detail darzutun, aufgrund welcher in dieser Anklageschrift aufgeführten Beweismittel (ab S. 47) sich der Tatverdacht gegen den Be- schwerdeführer auf die ihm konkret vorgeworfenen Delikte abstützt.</w:t>
      </w:r>
    </w:p>
    <w:p>
      <w:r>
        <w:t>Die Beschwerdekammer nimmt deshalb nur eine kursorische Prüfung die- ses Aktenstücks auf offensichtlich sich daraus ergebende Verdachtsmo- mente auf konkrete Straftaten vor. Die grobe Durchsicht des Anklagevor- wurfs selbst (S. 3 - 47) ergibt keinen direkten Hinweis auf eine persönliche Beteiligung des Beschwerdeführers an der Abzweigung von rund einer Mil- lion US $ mittels der Ausnutzung der untereinander verbundenen Gesell- schaften, dem Einsatz von Eigenwechseln und den damit erhobenen Straf- zinsen zu Lasten der C.______. Vor allem aber hat die russische General- staatsanwaltschaft in der Beantwortung des Rechtshilfegesuchs der Bun- desanwaltschaft vom 31. Mai 2002 – mithin zeitlich nach Erstellung der An- klageschrift gegen die Angeklagten D.______ und Konsorten – ausdrück- lich erklärt, dass keine Aussagen im Verlaufe der Ermittlungen gemacht worden seien, welche die Annahme zuliessen, der Beschwerdeführer sei in irgendeine illegale Aktivität verwickelt gewesen.</w:t>
      </w:r>
    </w:p>
    <w:p>
      <w:r>
        <w:t>Damit hat die Strafverfolgungsbehörde im Beschwerdeverfahren einen dringenden Tatverdacht bezüglich der von ihr genannten Delikte nicht dar- getan. Ist aber ein dringender Tatverdacht – selbst hinsichtlich des für eine Ersatzmassnahme abgeschwächten Ausmasses an Dringlichkeit – nicht</w:t>
      </w:r>
    </w:p>
    <w:p>
      <w:r>
        <w:t>- 8 - dargelegt, so ist die Beschwerde zu schützen. Die angefochtene Verfügung ist aufzuheben und die Untersuchungsrichterin ist anzuweisen, dem Be- schwerdeführer die Identitätspapiere zurückzugeben. Die Meldepflicht ist ebenfalls aufzuheben (Art. 219 Abs. 2 BStP).</w:t>
      </w:r>
    </w:p>
    <w:p>
      <w:r>
        <w:rPr>
          <w:b/>
        </w:rPr>
        <w:t>E. 4</w:t>
      </w:r>
    </w:p>
    <w:p>
      <w:r>
        <w:t>Um im Beschwerdeverfahren vor Bundesstrafgericht Kosten auferlegen zu können, hat der Gesetzgeber per 1. April 2004 Art. 219 Abs. 3 BStP aufge- hoben. Damit gelten die ordentlichen Kostenbestimmungen des Bundesge- setzes vom 16. Dezember 1943 über die Organisation der Bundesrechts- pflege (OG, SR 173.110) und damit der Grundsatz, dass die Kosten zu tra- gen hat, wer vor Gericht unterliegt (156 Abs. 1 OG). Die Kosten des Be- schwerdeverfahrens trägt damit die Eidgenossenschaft.</w:t>
      </w:r>
    </w:p>
    <w:p>
      <w:r>
        <w:t>Gemäss Art. 159 OG (Marginale: Parteientschädigung) ist mit dem Ent- scheid über die Streitsache selbst zu bestimmen, ob und in welchem Mas- se die Kosten der obsiegenden Partei von der Unterliegenden zu ersetzen sind. Nachdem der Beschwerdeführer obsiegt hat, sind ihm die durch das Beschwerdeverfahren verursachten notwendigen Kosten zu ersetzen (sachgemäss aus Art. 159 Abs. 2 BStP). Dabei ist das Reglement des Bundesstrafgerichts vom 11. Februar 2004 über die Entschädigung in Ver- fahren vor dem Bundesstrafgericht anwendbar (SR 173.711.31). Gemäss Art. 3 Abs. 3 desselben wird das Honorar nach Ermessen festgesetzt, wenn bis zur Schlussverhandlung oder innert einer vom Gericht angesetz- ten Frist keine Kostennote eingereicht wird. Gestützt auf Art. 3 Abs. 3 des Gebührenreglements wird deshalb eine pauschale Entschädigung (inkl. MwSt) von Fr. 1'500.-- festgesetzt. Das Eidgenössische Untersuchungs- richteramt hat diese dem Beschwerdeführer auszurichten.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